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C79D" w14:textId="4708B830" w:rsidR="00CB4DCC" w:rsidRPr="00CB4DCC" w:rsidRDefault="00CB4DCC" w:rsidP="00A45A61">
      <w:pPr>
        <w:spacing w:before="120" w:after="120"/>
        <w:ind w:left="11328" w:firstLine="708"/>
        <w:rPr>
          <w:rFonts w:asciiTheme="minorHAnsi" w:hAnsiTheme="minorHAnsi" w:cstheme="minorHAnsi"/>
          <w:b/>
          <w:color w:val="1F497D"/>
          <w:sz w:val="20"/>
        </w:rPr>
      </w:pPr>
      <w:r w:rsidRPr="00CB4DCC">
        <w:rPr>
          <w:rFonts w:asciiTheme="minorHAnsi" w:hAnsiTheme="minorHAnsi" w:cstheme="minorHAnsi"/>
          <w:b/>
          <w:color w:val="1F497D"/>
          <w:sz w:val="20"/>
        </w:rPr>
        <w:t>Príloha č. 2 Výzvy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E0638D6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1C090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0322DEA8" w14:textId="77777777" w:rsidR="00A45A61" w:rsidRDefault="00A45A61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6A747268" w14:textId="77777777" w:rsidR="00A45A61" w:rsidRPr="00DE6162" w:rsidRDefault="00A45A61" w:rsidP="00A45A61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79C484AD" w:rsidR="00A45A61" w:rsidRPr="00D41226" w:rsidRDefault="00A45A61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6A67EE2D" w:rsidR="00856D01" w:rsidRPr="003F057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nutné stavebnotechnické úpravy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0292FFB" w14:textId="1002EDC2" w:rsidR="00A45A61" w:rsidRPr="00A45A61" w:rsidRDefault="00A45A61" w:rsidP="00A45A61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2F4EF5F0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A45A61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tatistickej klasifikácie</w:t>
            </w:r>
            <w:r w:rsidR="00A45A61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ekonomických činností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r w:rsidR="00A45A61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3FB1754E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.</w:t>
            </w:r>
          </w:p>
          <w:p w14:paraId="684F2D98" w14:textId="3B96EAFE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CB4D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 poľnohospodárstva.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</w:p>
          <w:p w14:paraId="4B33CA7F" w14:textId="77777777" w:rsidR="00F97835" w:rsidRDefault="00F97835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CEC39A3" w14:textId="33BA8151" w:rsidR="00F97835" w:rsidRDefault="00F97835" w:rsidP="00F9783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čestné vyhlásenie. Vnútorné vybavenie ubytovacích zariadení je neoprávneným výdavkom.</w:t>
            </w:r>
          </w:p>
          <w:p w14:paraId="5A7D77AD" w14:textId="77777777" w:rsidR="00A45A61" w:rsidRDefault="00A45A61" w:rsidP="00F9783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</w:p>
          <w:p w14:paraId="500B7DB9" w14:textId="77777777" w:rsidR="00A45A61" w:rsidRPr="00DE6162" w:rsidRDefault="00A45A61" w:rsidP="00A45A61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63E2F7A0" w14:textId="77777777" w:rsidR="00A45A61" w:rsidRPr="00DE6162" w:rsidRDefault="00A45A61" w:rsidP="00A45A61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A5B0AC" w14:textId="14FFCF1A" w:rsidR="00F97835" w:rsidRPr="00CB4DCC" w:rsidRDefault="00A45A61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CB4DC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401A41CB" w14:textId="77777777" w:rsidR="004E6CB9" w:rsidRDefault="004E6CB9" w:rsidP="004E6CB9">
            <w:pPr>
              <w:pStyle w:val="Default"/>
              <w:widowControl w:val="0"/>
              <w:ind w:right="85"/>
              <w:jc w:val="both"/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</w:p>
          <w:p w14:paraId="683D8CFD" w14:textId="1CB0A798" w:rsidR="004E6CB9" w:rsidRDefault="004E6CB9" w:rsidP="004E6CB9">
            <w:pPr>
              <w:pStyle w:val="Default"/>
              <w:widowControl w:val="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Nákup automobilov je oprávnený v prípade, ak:</w:t>
            </w:r>
          </w:p>
          <w:p w14:paraId="1C56B794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458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je priamo naviazaný na ciele projektu a jeho používanie je priamym predmetom činnosti projektu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45CD714C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457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je nepriamo naviazaný na ciele projektu, t j. nie je hlavným, ale je podporným nástrojom predmetu činnosti projektu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pričom musia byť kumulatívne splnené nasledovné podmienky:</w:t>
            </w:r>
          </w:p>
          <w:p w14:paraId="758043DA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lastRenderedPageBreak/>
              <w:t xml:space="preserve">predmetom projektu sú aj iné výdavky, ktoré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sú hlavnými nástrojmi pre predmet činnosti projektu na poskytovanie služieb/výrobu výrobkov</w:t>
            </w:r>
          </w:p>
          <w:p w14:paraId="54B7FAD4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automobil priamo podporuje produkt (poskytovanie služby, výrobu výrobkov), ktorý je predmetom činnosti projektu a je účelný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nevyhnutný na poskytovanie takéhoto typu služby/výrobu takéhoto typu výrobku) a/alebo nevyhnutný na poskytovanie služby/výrobu výrobku v cielenej kvalite)                     </w:t>
            </w:r>
          </w:p>
          <w:p w14:paraId="311E81F1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ide o vozidlo, ktoré ma prepravný priestor na prevoz potrebných nástrojov, ktoré sú hlavným predmetom činnosti projektu </w:t>
            </w:r>
          </w:p>
          <w:p w14:paraId="7A6BB5BE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112826E6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Oprávnené typy vozidiel:  úžitkové vozidlá</w:t>
            </w:r>
            <w:r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footnoteReference w:id="3"/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4C68F62F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</w:rPr>
              <w:t xml:space="preserve">najmä na prepravu tovaru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alebo cestujúcich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</w:rPr>
              <w:t>na komerčné účely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napr. doprava pre vlastné potreby, alebo na iné podnikateľské účely.</w:t>
            </w:r>
          </w:p>
          <w:p w14:paraId="71B93E7D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Za oprávnené automobily sa považujú najmä nasledovné úžitkové vozidlá:</w:t>
            </w:r>
          </w:p>
          <w:p w14:paraId="6A9F444F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 vozidlá navrhnuté a konštruované najmä na prepravu osôb a ich batožiny s viac než ôsmimi miestami na sedenie okrem miesta na sedenie vodiča;</w:t>
            </w:r>
          </w:p>
          <w:p w14:paraId="7B0C711F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motorové vozidlá navrhnuté a konštruované najmä na prepravu tovarov a/alebo nákladu, s celkovou hmotnosťou do 3,5 tony; </w:t>
            </w:r>
          </w:p>
          <w:p w14:paraId="275CBE14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 vozidlá navrhnuté a konštruované najmä na prepravu tovaru s celkovou hmotnosťou presahujúcou 3,5 tony;</w:t>
            </w:r>
          </w:p>
          <w:p w14:paraId="2BF4DD02" w14:textId="77777777" w:rsidR="004E6CB9" w:rsidRDefault="004E6CB9" w:rsidP="004E6CB9">
            <w:pPr>
              <w:pStyle w:val="Odsekzoznamu"/>
              <w:numPr>
                <w:ilvl w:val="0"/>
                <w:numId w:val="13"/>
              </w:numPr>
              <w:spacing w:before="120"/>
              <w:ind w:left="924" w:hanging="357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prípojné vozidlá navrhnuté a konštruované na prepravu tovaru alebo osôb, ako aj na ubytovanie osôb, s celkovou hmotnosťou do 3,5 tony;</w:t>
            </w:r>
          </w:p>
          <w:p w14:paraId="6BCF6419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prípojné vozidlá navrhnuté a konštruované na prepravu tovaru alebo osôb, ako aj na ubytovanie osôb, s celkovou hmotnosťou presahujúcou 3,5 tony </w:t>
            </w:r>
          </w:p>
          <w:p w14:paraId="0E401323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</w:rPr>
              <w:t xml:space="preserve">  </w:t>
            </w:r>
          </w:p>
          <w:p w14:paraId="4B2AE986" w14:textId="77777777" w:rsidR="004E6CB9" w:rsidRDefault="004E6CB9" w:rsidP="004E6CB9">
            <w:pPr>
              <w:rPr>
                <w:rFonts w:asciiTheme="minorHAnsi" w:hAnsiTheme="minorHAnsi" w:cstheme="minorHAnsi"/>
                <w:b/>
                <w:bCs/>
                <w:sz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0"/>
                <w:u w:val="single"/>
              </w:rPr>
              <w:t>Nákup iných dopravných prostriedkov  je oprávnený  v prípade, ak ide o:</w:t>
            </w:r>
          </w:p>
          <w:p w14:paraId="484DA248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dopravné prostriedky, ktoré majú 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špeciálny účel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(napr. odťahové vozidlo, atď.)</w:t>
            </w:r>
          </w:p>
          <w:p w14:paraId="65576D82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nákladné vozidlá určené na prepravu materiálu, alebo tovaru pre účely žiadateľa, 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ákup vozidiel cestnej nákladnej dopravy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žiadateľov, ktorí pôsobia v oblasti cestnej nákladnej dopravy,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 je oprávnený</w:t>
            </w:r>
            <w:r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1DFF9CC8" w14:textId="77777777" w:rsidR="00D41226" w:rsidRPr="00CB4DCC" w:rsidRDefault="00D41226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4C52F0B7" w:rsidR="00A45A61" w:rsidRPr="00CB4DCC" w:rsidRDefault="00A45A61" w:rsidP="004E6CB9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B4D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1D0B1001" w:rsidR="00856D01" w:rsidRPr="00CB4DCC" w:rsidRDefault="00856D01" w:rsidP="00CB4DCC">
      <w:pPr>
        <w:spacing w:after="160" w:line="259" w:lineRule="auto"/>
        <w:rPr>
          <w:rFonts w:asciiTheme="minorHAnsi" w:hAnsiTheme="minorHAnsi" w:cstheme="minorHAnsi"/>
        </w:rPr>
      </w:pPr>
    </w:p>
    <w:sectPr w:rsidR="00856D01" w:rsidRPr="00CB4DCC" w:rsidSect="00A45A61">
      <w:pgSz w:w="16838" w:h="11906" w:orient="landscape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A5696" w14:textId="77777777" w:rsidR="0067103D" w:rsidRDefault="0067103D" w:rsidP="007900C1">
      <w:r>
        <w:separator/>
      </w:r>
    </w:p>
  </w:endnote>
  <w:endnote w:type="continuationSeparator" w:id="0">
    <w:p w14:paraId="4AC0DCF3" w14:textId="77777777" w:rsidR="0067103D" w:rsidRDefault="0067103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153A9" w14:textId="77777777" w:rsidR="0067103D" w:rsidRDefault="0067103D" w:rsidP="007900C1">
      <w:r>
        <w:separator/>
      </w:r>
    </w:p>
  </w:footnote>
  <w:footnote w:type="continuationSeparator" w:id="0">
    <w:p w14:paraId="4F09FBE8" w14:textId="77777777" w:rsidR="0067103D" w:rsidRDefault="0067103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0D941051" w14:textId="77777777" w:rsidR="00A45A61" w:rsidRDefault="00A45A61" w:rsidP="00A45A6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66110DC2" w14:textId="77777777" w:rsidR="004E6CB9" w:rsidRDefault="004E6CB9" w:rsidP="004E6CB9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Európskeho parlamentu a Rady (EÚ) 2018/858 zo dňa 30.05.2018 (</w:t>
      </w:r>
      <w:r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7A871B05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</w:t>
    </w:r>
    <w:r w:rsidR="00C23B90">
      <w:t>ej</w:t>
    </w:r>
    <w:r w:rsidR="00A76425" w:rsidRPr="001B5DCB">
      <w:t xml:space="preserve"> aktiv</w:t>
    </w:r>
    <w:r w:rsidR="00C23B90">
      <w:t>ity</w:t>
    </w:r>
    <w:r w:rsidR="00A76425"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>
      <w:start w:val="1"/>
      <w:numFmt w:val="lowerLetter"/>
      <w:lvlText w:val="%2."/>
      <w:lvlJc w:val="left"/>
      <w:pPr>
        <w:ind w:left="1898" w:hanging="360"/>
      </w:pPr>
    </w:lvl>
    <w:lvl w:ilvl="2" w:tplc="041B001B">
      <w:start w:val="1"/>
      <w:numFmt w:val="lowerRoman"/>
      <w:lvlText w:val="%3."/>
      <w:lvlJc w:val="right"/>
      <w:pPr>
        <w:ind w:left="2618" w:hanging="180"/>
      </w:pPr>
    </w:lvl>
    <w:lvl w:ilvl="3" w:tplc="041B000F">
      <w:start w:val="1"/>
      <w:numFmt w:val="decimal"/>
      <w:lvlText w:val="%4."/>
      <w:lvlJc w:val="left"/>
      <w:pPr>
        <w:ind w:left="3338" w:hanging="360"/>
      </w:pPr>
    </w:lvl>
    <w:lvl w:ilvl="4" w:tplc="041B0019">
      <w:start w:val="1"/>
      <w:numFmt w:val="lowerLetter"/>
      <w:lvlText w:val="%5."/>
      <w:lvlJc w:val="left"/>
      <w:pPr>
        <w:ind w:left="4058" w:hanging="360"/>
      </w:pPr>
    </w:lvl>
    <w:lvl w:ilvl="5" w:tplc="041B001B">
      <w:start w:val="1"/>
      <w:numFmt w:val="lowerRoman"/>
      <w:lvlText w:val="%6."/>
      <w:lvlJc w:val="right"/>
      <w:pPr>
        <w:ind w:left="4778" w:hanging="180"/>
      </w:pPr>
    </w:lvl>
    <w:lvl w:ilvl="6" w:tplc="041B000F">
      <w:start w:val="1"/>
      <w:numFmt w:val="decimal"/>
      <w:lvlText w:val="%7."/>
      <w:lvlJc w:val="left"/>
      <w:pPr>
        <w:ind w:left="5498" w:hanging="360"/>
      </w:pPr>
    </w:lvl>
    <w:lvl w:ilvl="7" w:tplc="041B0019">
      <w:start w:val="1"/>
      <w:numFmt w:val="lowerLetter"/>
      <w:lvlText w:val="%8."/>
      <w:lvlJc w:val="left"/>
      <w:pPr>
        <w:ind w:left="6218" w:hanging="360"/>
      </w:pPr>
    </w:lvl>
    <w:lvl w:ilvl="8" w:tplc="041B001B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>
      <w:start w:val="1"/>
      <w:numFmt w:val="lowerLetter"/>
      <w:lvlText w:val="%2."/>
      <w:lvlJc w:val="left"/>
      <w:pPr>
        <w:ind w:left="1898" w:hanging="360"/>
      </w:pPr>
    </w:lvl>
    <w:lvl w:ilvl="2" w:tplc="041B001B">
      <w:start w:val="1"/>
      <w:numFmt w:val="lowerRoman"/>
      <w:lvlText w:val="%3."/>
      <w:lvlJc w:val="right"/>
      <w:pPr>
        <w:ind w:left="2618" w:hanging="180"/>
      </w:pPr>
    </w:lvl>
    <w:lvl w:ilvl="3" w:tplc="041B000F">
      <w:start w:val="1"/>
      <w:numFmt w:val="decimal"/>
      <w:lvlText w:val="%4."/>
      <w:lvlJc w:val="left"/>
      <w:pPr>
        <w:ind w:left="3338" w:hanging="360"/>
      </w:pPr>
    </w:lvl>
    <w:lvl w:ilvl="4" w:tplc="041B0019">
      <w:start w:val="1"/>
      <w:numFmt w:val="lowerLetter"/>
      <w:lvlText w:val="%5."/>
      <w:lvlJc w:val="left"/>
      <w:pPr>
        <w:ind w:left="4058" w:hanging="360"/>
      </w:pPr>
    </w:lvl>
    <w:lvl w:ilvl="5" w:tplc="041B001B">
      <w:start w:val="1"/>
      <w:numFmt w:val="lowerRoman"/>
      <w:lvlText w:val="%6."/>
      <w:lvlJc w:val="right"/>
      <w:pPr>
        <w:ind w:left="4778" w:hanging="180"/>
      </w:pPr>
    </w:lvl>
    <w:lvl w:ilvl="6" w:tplc="041B000F">
      <w:start w:val="1"/>
      <w:numFmt w:val="decimal"/>
      <w:lvlText w:val="%7."/>
      <w:lvlJc w:val="left"/>
      <w:pPr>
        <w:ind w:left="5498" w:hanging="360"/>
      </w:pPr>
    </w:lvl>
    <w:lvl w:ilvl="7" w:tplc="041B0019">
      <w:start w:val="1"/>
      <w:numFmt w:val="lowerLetter"/>
      <w:lvlText w:val="%8."/>
      <w:lvlJc w:val="left"/>
      <w:pPr>
        <w:ind w:left="6218" w:hanging="360"/>
      </w:pPr>
    </w:lvl>
    <w:lvl w:ilvl="8" w:tplc="041B001B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437945">
    <w:abstractNumId w:val="1"/>
  </w:num>
  <w:num w:numId="2" w16cid:durableId="2051758739">
    <w:abstractNumId w:val="1"/>
  </w:num>
  <w:num w:numId="3" w16cid:durableId="1581209743">
    <w:abstractNumId w:val="0"/>
  </w:num>
  <w:num w:numId="4" w16cid:durableId="1728451339">
    <w:abstractNumId w:val="6"/>
  </w:num>
  <w:num w:numId="5" w16cid:durableId="450131440">
    <w:abstractNumId w:val="11"/>
  </w:num>
  <w:num w:numId="6" w16cid:durableId="2048528784">
    <w:abstractNumId w:val="12"/>
  </w:num>
  <w:num w:numId="7" w16cid:durableId="1955674009">
    <w:abstractNumId w:val="10"/>
  </w:num>
  <w:num w:numId="8" w16cid:durableId="2006977948">
    <w:abstractNumId w:val="2"/>
  </w:num>
  <w:num w:numId="9" w16cid:durableId="1695887433">
    <w:abstractNumId w:val="5"/>
  </w:num>
  <w:num w:numId="10" w16cid:durableId="300810547">
    <w:abstractNumId w:val="4"/>
  </w:num>
  <w:num w:numId="11" w16cid:durableId="14996861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0009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3788250">
    <w:abstractNumId w:val="7"/>
  </w:num>
  <w:num w:numId="14" w16cid:durableId="1672030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3741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090D"/>
    <w:rsid w:val="001C297B"/>
    <w:rsid w:val="001E411E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E6CB9"/>
    <w:rsid w:val="00507295"/>
    <w:rsid w:val="00512008"/>
    <w:rsid w:val="005265E1"/>
    <w:rsid w:val="00545CDC"/>
    <w:rsid w:val="005A2D8A"/>
    <w:rsid w:val="005A67D1"/>
    <w:rsid w:val="005E412A"/>
    <w:rsid w:val="0067103D"/>
    <w:rsid w:val="00686ABC"/>
    <w:rsid w:val="006A0E28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21C3D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C2CD1"/>
    <w:rsid w:val="009D7016"/>
    <w:rsid w:val="009D7623"/>
    <w:rsid w:val="00A0441A"/>
    <w:rsid w:val="00A45A61"/>
    <w:rsid w:val="00A76425"/>
    <w:rsid w:val="00AB0FBF"/>
    <w:rsid w:val="00AD3328"/>
    <w:rsid w:val="00B0092A"/>
    <w:rsid w:val="00B07FF1"/>
    <w:rsid w:val="00B24ED0"/>
    <w:rsid w:val="00B46148"/>
    <w:rsid w:val="00B505EC"/>
    <w:rsid w:val="00B519D1"/>
    <w:rsid w:val="00B73919"/>
    <w:rsid w:val="00B7415C"/>
    <w:rsid w:val="00B97C29"/>
    <w:rsid w:val="00BA25DC"/>
    <w:rsid w:val="00BE1877"/>
    <w:rsid w:val="00BF6595"/>
    <w:rsid w:val="00C23B90"/>
    <w:rsid w:val="00C63B63"/>
    <w:rsid w:val="00CA14CB"/>
    <w:rsid w:val="00CB1901"/>
    <w:rsid w:val="00CB4DCC"/>
    <w:rsid w:val="00CC2386"/>
    <w:rsid w:val="00CC5DB8"/>
    <w:rsid w:val="00CD4576"/>
    <w:rsid w:val="00D26431"/>
    <w:rsid w:val="00D27547"/>
    <w:rsid w:val="00D30727"/>
    <w:rsid w:val="00D41226"/>
    <w:rsid w:val="00D42275"/>
    <w:rsid w:val="00D4450F"/>
    <w:rsid w:val="00D50B79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EF20A6"/>
    <w:rsid w:val="00F050EA"/>
    <w:rsid w:val="00F246B5"/>
    <w:rsid w:val="00F64E2F"/>
    <w:rsid w:val="00F65F33"/>
    <w:rsid w:val="00F9783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45A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1845-574F-428A-B4F8-43DD2C84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NTB2-20180123</cp:lastModifiedBy>
  <cp:revision>3</cp:revision>
  <dcterms:created xsi:type="dcterms:W3CDTF">2023-01-21T14:36:00Z</dcterms:created>
  <dcterms:modified xsi:type="dcterms:W3CDTF">2023-02-07T09:45:00Z</dcterms:modified>
</cp:coreProperties>
</file>